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bdr w:val="none" w:color="auto" w:sz="0" w:space="0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bdr w:val="none" w:color="auto" w:sz="0" w:space="0"/>
          <w:shd w:val="clear" w:color="auto" w:fill="auto"/>
        </w:rPr>
        <w:t xml:space="preserve">暨南大学2021年会计硕士（MPAcc）、审计硕士（MAud）招生简章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0" w:afterAutospacing="0" w:line="360" w:lineRule="auto"/>
        <w:ind w:left="0" w:right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shd w:val="clear" w:color="auto" w:fill="auto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bdr w:val="none" w:color="auto" w:sz="0" w:space="0"/>
          <w:shd w:val="clear" w:color="auto" w:fill="auto"/>
        </w:rPr>
        <w:t>（专业代码：125300、025700）</w:t>
      </w:r>
    </w:p>
    <w:p>
      <w:pPr>
        <w:pStyle w:val="3"/>
        <w:keepNext w:val="0"/>
        <w:keepLines w:val="0"/>
        <w:widowControl/>
        <w:suppressLineNumbers w:val="0"/>
        <w:spacing w:after="150" w:afterAutospacing="0" w:line="360" w:lineRule="auto"/>
        <w:ind w:left="0" w:right="0" w:firstLine="48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暨南大学历史悠久，成立于</w:t>
      </w:r>
      <w:r>
        <w:rPr>
          <w:rFonts w:ascii="Times New Roman" w:hAnsi="Times New Roman" w:eastAsia="Helvetica" w:cs="Times New Roman"/>
          <w:color w:val="333333"/>
          <w:kern w:val="1"/>
          <w:sz w:val="24"/>
          <w:szCs w:val="24"/>
        </w:rPr>
        <w:t>1906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年，是一所具有百年历史的华侨最高学府，也是国家重点建设的“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211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工程”学校。“始有暨南，便有商科”，暨南大学会计学科于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1925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年由中国现代会计学宗师</w:t>
      </w:r>
      <w:bookmarkStart w:id="0" w:name="_GoBack"/>
      <w:bookmarkEnd w:id="0"/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潘序伦博士创办，是我国最早设立会计学专业的大学之一。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2004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年，暨南大学成为全国首批会计硕士（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Master of Professional Accounting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，简称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MPAcc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）培养单位。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201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1年，暨南大学成为全国首批审计硕士（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Master of Auditing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，简称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>MAud</w:t>
      </w:r>
      <w:r>
        <w:rPr>
          <w:rFonts w:hint="eastAsia" w:ascii="宋体" w:hAnsi="宋体" w:eastAsia="宋体" w:cs="宋体"/>
          <w:color w:val="000000"/>
          <w:kern w:val="1"/>
          <w:sz w:val="24"/>
          <w:szCs w:val="24"/>
        </w:rPr>
        <w:t>）培养单位。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一、培养目标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 w:firstLine="480" w:firstLineChars="20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以“素质教育与专业教育相融合”的教育理念，培养“懂中国国情、察中国政情、明中国民情、通中国人情”，具有良好的综合素质与适应能力、较强的职业判断能力与解决实际问题能力的高层次、应用型会计、财务和审计等相关领域的专门人才。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二、招生名额、学制和学费</w:t>
      </w:r>
    </w:p>
    <w:tbl>
      <w:tblPr>
        <w:tblW w:w="811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shd w:val="clear"/>
        <w:tblLayout w:type="fixed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2088"/>
        <w:gridCol w:w="1698"/>
        <w:gridCol w:w="991"/>
        <w:gridCol w:w="1773"/>
        <w:gridCol w:w="156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645" w:hRule="atLeast"/>
          <w:jc w:val="center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招生名额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学制</w:t>
            </w:r>
          </w:p>
        </w:tc>
        <w:tc>
          <w:tcPr>
            <w:tcW w:w="17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学习形式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学费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（万元</w:t>
            </w:r>
            <w:r>
              <w:rPr>
                <w:rStyle w:val="6"/>
                <w:rFonts w:hint="default" w:ascii="Times New Roman" w:hAnsi="Times New Roman" w:eastAsia="Helvetica" w:cs="Times New Roman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/</w:t>
            </w:r>
            <w:r>
              <w:rPr>
                <w:rStyle w:val="6"/>
                <w:rFonts w:hint="eastAsia" w:ascii="宋体" w:hAnsi="宋体" w:eastAsia="宋体" w:cs="宋体"/>
                <w:b/>
                <w:bCs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学年）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10" w:hRule="atLeast"/>
          <w:jc w:val="center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会计硕士（</w:t>
            </w:r>
            <w:r>
              <w:rPr>
                <w:rFonts w:hint="default" w:ascii="Times New Roman" w:hAnsi="Times New Roman" w:eastAsia="Helvetica" w:cs="Times New Roman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MPAcc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122（含推免）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7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510" w:hRule="atLeast"/>
          <w:jc w:val="center"/>
        </w:trPr>
        <w:tc>
          <w:tcPr>
            <w:tcW w:w="20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审计硕士（</w:t>
            </w:r>
            <w:r>
              <w:rPr>
                <w:rFonts w:hint="default" w:ascii="Times New Roman" w:hAnsi="Times New Roman" w:eastAsia="Helvetica" w:cs="Times New Roman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MAud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）</w:t>
            </w:r>
          </w:p>
        </w:tc>
        <w:tc>
          <w:tcPr>
            <w:tcW w:w="16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20（含推免）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年</w:t>
            </w:r>
          </w:p>
        </w:tc>
        <w:tc>
          <w:tcPr>
            <w:tcW w:w="177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全日制</w:t>
            </w:r>
          </w:p>
        </w:tc>
        <w:tc>
          <w:tcPr>
            <w:tcW w:w="15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default" w:ascii="Times New Roman" w:hAnsi="Times New Roman" w:eastAsia="Helvetica" w:cs="Times New Roman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2.</w:t>
            </w:r>
            <w:r>
              <w:rPr>
                <w:rFonts w:hint="eastAsia" w:ascii="宋体" w:hAnsi="宋体" w:eastAsia="宋体" w:cs="宋体"/>
                <w:color w:val="000000"/>
                <w:spacing w:val="-15"/>
                <w:kern w:val="0"/>
                <w:sz w:val="24"/>
                <w:szCs w:val="24"/>
                <w:bdr w:val="none" w:color="auto" w:sz="0" w:space="0"/>
              </w:rPr>
              <w:t>25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 w:firstLine="411" w:firstLineChars="196"/>
      </w:pPr>
      <w:r>
        <w:rPr>
          <w:rFonts w:hint="eastAsia" w:ascii="宋体" w:hAnsi="宋体" w:eastAsia="宋体" w:cs="宋体"/>
          <w:color w:val="333333"/>
          <w:kern w:val="1"/>
          <w:sz w:val="21"/>
          <w:szCs w:val="21"/>
        </w:rPr>
        <w:t>注：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 w:firstLine="411" w:firstLineChars="196"/>
      </w:pPr>
      <w:r>
        <w:rPr>
          <w:rFonts w:hint="eastAsia" w:ascii="宋体" w:hAnsi="宋体" w:eastAsia="宋体" w:cs="宋体"/>
          <w:color w:val="333333"/>
          <w:kern w:val="1"/>
          <w:sz w:val="21"/>
          <w:szCs w:val="21"/>
        </w:rPr>
        <w:t>（1）会计硕士、审计硕士根据初试成绩分别划定复试资格线；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 w:firstLine="420" w:firstLineChars="200"/>
      </w:pPr>
      <w:r>
        <w:rPr>
          <w:rFonts w:hint="eastAsia" w:ascii="宋体" w:hAnsi="宋体" w:eastAsia="宋体" w:cs="宋体"/>
          <w:color w:val="333333"/>
          <w:kern w:val="1"/>
          <w:sz w:val="21"/>
          <w:szCs w:val="21"/>
        </w:rPr>
        <w:t>（2）学费不含教材、资料费、住宿费，最终以物价部门核定为准。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三、报考条件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 w:firstLine="480" w:firstLineChars="200"/>
        <w:jc w:val="left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符合暨南大学硕士研究生报考条件的考生均可报考。详情请阅：2021年暨南大学硕士研究生招生简章</w:t>
      </w:r>
      <w:r>
        <w:rPr>
          <w:rFonts w:hint="default" w:ascii="Times New Roman" w:hAnsi="宋体" w:eastAsia="Helvetica" w:cs="Times New Roman"/>
          <w:color w:val="333333"/>
          <w:kern w:val="1"/>
          <w:sz w:val="24"/>
          <w:szCs w:val="24"/>
        </w:rPr>
        <w:t>https://yz.jnu.edu.cn/2020/0919/c702a515659/page.htm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  <w:jc w:val="left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四、初试科目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default" w:ascii="Times New Roman" w:hAnsi="Times New Roman" w:eastAsia="Helvetica" w:cs="Times New Roman"/>
          <w:b/>
          <w:bCs/>
          <w:color w:val="333333"/>
          <w:kern w:val="1"/>
          <w:sz w:val="24"/>
          <w:szCs w:val="24"/>
        </w:rPr>
        <w:t xml:space="preserve">     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1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、管理类联考综合能力（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200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分）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 xml:space="preserve">      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 xml:space="preserve">     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2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、英语二（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100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分）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五、复试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初试成绩和复试成绩权重各占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50%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（以暨南大学研究生招生办公室公布为准）。复试内容包括政治理论、外语听说能力、专业能力、综合能力等，采用笔试和综合面试进行差额复试。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六、联系方式</w:t>
      </w:r>
    </w:p>
    <w:p>
      <w:pPr>
        <w:pStyle w:val="3"/>
        <w:keepNext w:val="0"/>
        <w:keepLines w:val="0"/>
        <w:widowControl/>
        <w:suppressLineNumbers w:val="0"/>
        <w:spacing w:after="46" w:afterAutospacing="0" w:line="360" w:lineRule="auto"/>
        <w:ind w:left="0" w:right="0"/>
      </w:pPr>
      <w:r>
        <w:rPr>
          <w:rStyle w:val="6"/>
          <w:rFonts w:hint="default" w:ascii="Times New Roman" w:hAnsi="Times New Roman" w:eastAsia="Helvetica" w:cs="Times New Roman"/>
          <w:b/>
          <w:bCs/>
          <w:color w:val="333333"/>
          <w:kern w:val="1"/>
          <w:sz w:val="24"/>
          <w:szCs w:val="24"/>
        </w:rPr>
        <w:t xml:space="preserve">   </w:t>
      </w: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暨南大学研究生院招生咨询电话：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020-8522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0045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 w:firstLine="480" w:firstLineChars="20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暨南大学会计硕士教育中心咨询电话：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020-8522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2505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 w:firstLine="480" w:firstLineChars="20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地址：广州市天河区黄埔大道西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601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号暨南大学管理学院411室，邮编：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510632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 w:firstLine="480" w:firstLineChars="200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官方网址：</w:t>
      </w: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https://mpacc.jnu.edu.cn/</w:t>
      </w:r>
      <w:r>
        <w:rPr>
          <w:rFonts w:hint="default" w:ascii="Times New Roman" w:hAnsi="Times New Roman" w:eastAsia="Helvetica" w:cs="Times New Roman"/>
          <w:color w:val="000000"/>
          <w:kern w:val="1"/>
          <w:sz w:val="24"/>
          <w:szCs w:val="24"/>
        </w:rPr>
        <w:t xml:space="preserve">        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邮箱：o</w:t>
      </w:r>
      <w:r>
        <w:rPr>
          <w:rFonts w:hint="default" w:ascii="Helvetica" w:hAnsi="Helvetica" w:eastAsia="Helvetica" w:cs="Helvetica"/>
          <w:color w:val="337AB7"/>
          <w:sz w:val="21"/>
          <w:szCs w:val="21"/>
          <w:u w:val="none"/>
        </w:rPr>
        <w:fldChar w:fldCharType="begin"/>
      </w:r>
      <w:r>
        <w:rPr>
          <w:rFonts w:hint="default" w:ascii="Helvetica" w:hAnsi="Helvetica" w:eastAsia="Helvetica" w:cs="Helvetica"/>
          <w:color w:val="337AB7"/>
          <w:sz w:val="21"/>
          <w:szCs w:val="21"/>
          <w:u w:val="none"/>
        </w:rPr>
        <w:instrText xml:space="preserve"> HYPERLINK "mailto:mpacc@jnu.edu.cn" </w:instrText>
      </w:r>
      <w:r>
        <w:rPr>
          <w:rFonts w:hint="default" w:ascii="Helvetica" w:hAnsi="Helvetica" w:eastAsia="Helvetica" w:cs="Helvetica"/>
          <w:color w:val="337AB7"/>
          <w:sz w:val="21"/>
          <w:szCs w:val="21"/>
          <w:u w:val="none"/>
        </w:rPr>
        <w:fldChar w:fldCharType="separate"/>
      </w:r>
      <w:r>
        <w:rPr>
          <w:rStyle w:val="10"/>
          <w:rFonts w:hint="default" w:ascii="Times New Roman" w:hAnsi="Times New Roman" w:eastAsia="Helvetica" w:cs="Times New Roman"/>
          <w:color w:val="337AB7"/>
          <w:kern w:val="1"/>
          <w:sz w:val="24"/>
          <w:szCs w:val="24"/>
          <w:u w:val="none"/>
        </w:rPr>
        <w:t>mpacc@jnu.edu.cn</w:t>
      </w:r>
      <w:r>
        <w:rPr>
          <w:rFonts w:hint="default" w:ascii="Helvetica" w:hAnsi="Helvetica" w:eastAsia="Helvetica" w:cs="Helvetica"/>
          <w:color w:val="337AB7"/>
          <w:sz w:val="21"/>
          <w:szCs w:val="21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/>
      </w:pPr>
      <w:r>
        <w:rPr>
          <w:rStyle w:val="6"/>
          <w:rFonts w:hint="eastAsia" w:ascii="宋体" w:hAnsi="宋体" w:eastAsia="宋体" w:cs="宋体"/>
          <w:b/>
          <w:bCs/>
          <w:color w:val="333333"/>
          <w:kern w:val="1"/>
          <w:sz w:val="24"/>
          <w:szCs w:val="24"/>
        </w:rPr>
        <w:t>附：报考流程</w:t>
      </w:r>
    </w:p>
    <w:tbl>
      <w:tblPr>
        <w:tblW w:w="1123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105" w:type="dxa"/>
          <w:bottom w:w="0" w:type="dxa"/>
          <w:right w:w="105" w:type="dxa"/>
        </w:tblCellMar>
      </w:tblPr>
      <w:tblGrid>
        <w:gridCol w:w="2600"/>
        <w:gridCol w:w="2061"/>
        <w:gridCol w:w="657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网上报名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登陆中国研究生招生信息网（研招网）</w:t>
            </w:r>
            <w:r>
              <w:rPr>
                <w:rFonts w:hint="default" w:ascii="Times New Roman" w:hAnsi="宋体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(</w:t>
            </w:r>
            <w:r>
              <w:rPr>
                <w:rFonts w:hint="default" w:ascii="Times New Roman" w:hAnsi="Times New Roman" w:eastAsia="Helvetica" w:cs="Times New Roman"/>
                <w:color w:val="337AB7"/>
                <w:kern w:val="1"/>
                <w:sz w:val="24"/>
                <w:szCs w:val="24"/>
                <w:u w:val="none"/>
                <w:bdr w:val="none" w:color="auto" w:sz="0" w:space="0"/>
              </w:rPr>
              <w:fldChar w:fldCharType="begin"/>
            </w:r>
            <w:r>
              <w:rPr>
                <w:rFonts w:hint="default" w:ascii="Times New Roman" w:hAnsi="Times New Roman" w:eastAsia="Helvetica" w:cs="Times New Roman"/>
                <w:color w:val="337AB7"/>
                <w:kern w:val="1"/>
                <w:sz w:val="24"/>
                <w:szCs w:val="24"/>
                <w:u w:val="none"/>
                <w:bdr w:val="none" w:color="auto" w:sz="0" w:space="0"/>
              </w:rPr>
              <w:instrText xml:space="preserve"> HYPERLINK "http://yz.chsi.com.cn/" </w:instrText>
            </w:r>
            <w:r>
              <w:rPr>
                <w:rFonts w:hint="default" w:ascii="Times New Roman" w:hAnsi="Times New Roman" w:eastAsia="Helvetica" w:cs="Times New Roman"/>
                <w:color w:val="337AB7"/>
                <w:kern w:val="1"/>
                <w:sz w:val="24"/>
                <w:szCs w:val="24"/>
                <w:u w:val="none"/>
                <w:bdr w:val="none" w:color="auto" w:sz="0" w:space="0"/>
              </w:rPr>
              <w:fldChar w:fldCharType="separate"/>
            </w:r>
            <w:r>
              <w:rPr>
                <w:rStyle w:val="10"/>
                <w:rFonts w:hint="default" w:ascii="Times New Roman" w:hAnsi="Times New Roman" w:eastAsia="Helvetica" w:cs="Times New Roman"/>
                <w:color w:val="337AB7"/>
                <w:kern w:val="1"/>
                <w:sz w:val="24"/>
                <w:szCs w:val="24"/>
                <w:u w:val="none"/>
                <w:bdr w:val="none" w:color="auto" w:sz="0" w:space="0"/>
              </w:rPr>
              <w:t>http://yz.chsi.com.cn/</w:t>
            </w:r>
            <w:r>
              <w:rPr>
                <w:rFonts w:hint="default" w:ascii="Times New Roman" w:hAnsi="Times New Roman" w:eastAsia="Helvetica" w:cs="Times New Roman"/>
                <w:color w:val="337AB7"/>
                <w:kern w:val="1"/>
                <w:sz w:val="24"/>
                <w:szCs w:val="24"/>
                <w:u w:val="none"/>
                <w:bdr w:val="none" w:color="auto" w:sz="0" w:space="0"/>
              </w:rPr>
              <w:fldChar w:fldCharType="end"/>
            </w:r>
            <w:r>
              <w:rPr>
                <w:rFonts w:hint="default" w:ascii="Times New Roman" w:hAnsi="Times New Roman" w:eastAsia="Helvetica" w:cs="Times New Roman"/>
                <w:color w:val="333333"/>
                <w:sz w:val="21"/>
                <w:szCs w:val="21"/>
                <w:bdr w:val="none" w:color="auto" w:sz="0" w:space="0"/>
              </w:rPr>
              <w:t> )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，按要求完成网上报名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现场确认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11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持相关证件资料到指定的现场确认点，缴纳报名考试费，采集本人图像材料、核验并确认报名信息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打印准考证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在研招网下载打印准考证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考试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按照准考证上的时间地点参加考试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成绩公布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21年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获得复试资格的考生请自行下载《复试通知书》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复试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21年</w:t>
            </w:r>
            <w:r>
              <w:rPr>
                <w:rFonts w:hint="default" w:ascii="Times New Roman" w:hAnsi="Times New Roman" w:eastAsia="宋体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下旬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由暨南大学</w:t>
            </w:r>
            <w:r>
              <w:rPr>
                <w:rFonts w:hint="eastAsia" w:ascii="宋体" w:hAnsi="宋体" w:eastAsia="宋体" w:cs="宋体"/>
                <w:color w:val="333333"/>
                <w:kern w:val="1"/>
                <w:sz w:val="24"/>
                <w:szCs w:val="24"/>
                <w:bdr w:val="none" w:color="auto" w:sz="0" w:space="0"/>
              </w:rPr>
              <w:t>会计硕士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教育中心组织，详细内容届时登陆“暨南大学研究生招生信息网”（</w:t>
            </w:r>
            <w:r>
              <w:rPr>
                <w:rFonts w:hint="default" w:ascii="Times New Roman" w:hAnsi="宋体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http://yz.jnu.edu.cn/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）查看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拟录取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21年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根据考生初试、复试及体检结果择优拟录取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发放录取通知书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21年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暨南大学寄发《录取通知书》及《新生报到须知》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105" w:type="dxa"/>
            <w:bottom w:w="0" w:type="dxa"/>
            <w:right w:w="105" w:type="dxa"/>
          </w:tblCellMar>
        </w:tblPrEx>
        <w:trPr>
          <w:trHeight w:val="465" w:hRule="atLeast"/>
          <w:jc w:val="center"/>
        </w:trPr>
        <w:tc>
          <w:tcPr>
            <w:tcW w:w="115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bCs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新生入学报到</w:t>
            </w:r>
          </w:p>
        </w:tc>
        <w:tc>
          <w:tcPr>
            <w:tcW w:w="91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20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21年</w:t>
            </w:r>
            <w:r>
              <w:rPr>
                <w:rFonts w:hint="default" w:ascii="Times New Roman" w:hAnsi="Times New Roman" w:eastAsia="Helvetica" w:cs="Times New Roman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9</w:t>
            </w: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月</w:t>
            </w:r>
          </w:p>
        </w:tc>
        <w:tc>
          <w:tcPr>
            <w:tcW w:w="2925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 w:line="273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333333"/>
                <w:spacing w:val="15"/>
                <w:kern w:val="1"/>
                <w:sz w:val="24"/>
                <w:szCs w:val="24"/>
                <w:bdr w:val="none" w:color="auto" w:sz="0" w:space="0"/>
              </w:rPr>
              <w:t>按时报到，无故逾期两周未报到，自动取消入学资格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after="0" w:afterAutospacing="0" w:line="360" w:lineRule="auto"/>
        <w:ind w:left="0" w:right="0"/>
      </w:pPr>
      <w:r>
        <w:rPr>
          <w:rFonts w:hint="eastAsia" w:ascii="宋体" w:hAnsi="宋体" w:eastAsia="宋体" w:cs="宋体"/>
          <w:color w:val="333333"/>
          <w:kern w:val="1"/>
          <w:sz w:val="21"/>
          <w:szCs w:val="21"/>
        </w:rPr>
        <w:t>注：以上仅供参考，以教育部、暨南大学研究生招生办公室的规定为准。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273" w:lineRule="auto"/>
        <w:ind w:left="0" w:right="0"/>
      </w:pPr>
      <w:r>
        <w:rPr>
          <w:rFonts w:hint="default" w:ascii="Times New Roman" w:hAnsi="Times New Roman" w:eastAsia="Helvetica" w:cs="Times New Roman"/>
          <w:color w:val="FF0000"/>
          <w:kern w:val="1"/>
          <w:sz w:val="24"/>
          <w:szCs w:val="24"/>
        </w:rPr>
        <w:t xml:space="preserve"> 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273" w:lineRule="auto"/>
        <w:ind w:left="0" w:right="0"/>
        <w:jc w:val="right"/>
      </w:pP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暨南大学会计硕士教育中心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273" w:lineRule="auto"/>
        <w:ind w:left="0" w:right="360"/>
        <w:jc w:val="right"/>
      </w:pPr>
      <w:r>
        <w:rPr>
          <w:rFonts w:hint="default" w:ascii="Times New Roman" w:hAnsi="Times New Roman" w:eastAsia="Helvetica" w:cs="Times New Roman"/>
          <w:color w:val="333333"/>
          <w:kern w:val="1"/>
          <w:sz w:val="24"/>
          <w:szCs w:val="24"/>
        </w:rPr>
        <w:t>20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20年</w:t>
      </w:r>
      <w:r>
        <w:rPr>
          <w:rFonts w:hint="default" w:ascii="Times New Roman" w:hAnsi="Times New Roman" w:eastAsia="宋体" w:cs="Times New Roman"/>
          <w:color w:val="333333"/>
          <w:kern w:val="1"/>
          <w:sz w:val="24"/>
          <w:szCs w:val="24"/>
        </w:rPr>
        <w:t>9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月</w:t>
      </w:r>
      <w:r>
        <w:rPr>
          <w:rFonts w:hint="default" w:ascii="Times New Roman" w:hAnsi="Times New Roman" w:eastAsia="宋体" w:cs="Times New Roman"/>
          <w:color w:val="333333"/>
          <w:kern w:val="1"/>
          <w:sz w:val="24"/>
          <w:szCs w:val="24"/>
        </w:rPr>
        <w:t>10</w:t>
      </w:r>
      <w:r>
        <w:rPr>
          <w:rFonts w:hint="eastAsia" w:ascii="宋体" w:hAnsi="宋体" w:eastAsia="宋体" w:cs="宋体"/>
          <w:color w:val="333333"/>
          <w:kern w:val="1"/>
          <w:sz w:val="24"/>
          <w:szCs w:val="24"/>
        </w:rPr>
        <w:t>日</w:t>
      </w:r>
    </w:p>
    <w:p>
      <w:pPr>
        <w:pStyle w:val="3"/>
        <w:keepNext w:val="0"/>
        <w:keepLines w:val="0"/>
        <w:widowControl/>
        <w:suppressLineNumbers w:val="0"/>
        <w:spacing w:after="0" w:afterAutospacing="0" w:line="21" w:lineRule="atLeast"/>
        <w:ind w:left="0" w:right="0"/>
      </w:pPr>
      <w:r>
        <w:rPr>
          <w:rFonts w:hint="default" w:ascii="Helvetica" w:hAnsi="Helvetica" w:eastAsia="Helvetica" w:cs="Helvetica"/>
          <w:color w:val="333333"/>
          <w:sz w:val="21"/>
          <w:szCs w:val="21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DD6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17" w:lineRule="atLeast"/>
      <w:ind w:left="0" w:right="0"/>
      <w:jc w:val="left"/>
    </w:pPr>
    <w:rPr>
      <w:rFonts w:ascii="微软雅黑" w:hAnsi="微软雅黑" w:eastAsia="微软雅黑" w:cs="微软雅黑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FollowedHyperlink"/>
    <w:basedOn w:val="5"/>
    <w:uiPriority w:val="0"/>
    <w:rPr>
      <w:color w:val="337AB7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TML Definition"/>
    <w:basedOn w:val="5"/>
    <w:uiPriority w:val="0"/>
    <w:rPr>
      <w:i/>
      <w:iCs/>
    </w:rPr>
  </w:style>
  <w:style w:type="character" w:styleId="10">
    <w:name w:val="Hyperlink"/>
    <w:basedOn w:val="5"/>
    <w:uiPriority w:val="0"/>
    <w:rPr>
      <w:color w:val="337AB7"/>
      <w:u w:val="none"/>
    </w:rPr>
  </w:style>
  <w:style w:type="character" w:styleId="11">
    <w:name w:val="HTML Code"/>
    <w:basedOn w:val="5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2">
    <w:name w:val="HTML Keyboard"/>
    <w:basedOn w:val="5"/>
    <w:uiPriority w:val="0"/>
    <w:rPr>
      <w:rFonts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3">
    <w:name w:val="HTML Sample"/>
    <w:basedOn w:val="5"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4">
    <w:name w:val="before2"/>
    <w:basedOn w:val="5"/>
    <w:uiPriority w:val="0"/>
    <w:rPr>
      <w:bdr w:val="single" w:color="005296" w:sz="48" w:space="0"/>
    </w:rPr>
  </w:style>
  <w:style w:type="character" w:customStyle="1" w:styleId="15">
    <w:name w:val="item-name"/>
    <w:basedOn w:val="5"/>
    <w:uiPriority w:val="0"/>
    <w:rPr>
      <w:bdr w:val="none" w:color="auto" w:sz="0" w:space="0"/>
    </w:rPr>
  </w:style>
  <w:style w:type="character" w:customStyle="1" w:styleId="16">
    <w:name w:val="item-name1"/>
    <w:basedOn w:val="5"/>
    <w:uiPriority w:val="0"/>
    <w:rPr>
      <w:bdr w:val="none" w:color="auto" w:sz="0" w:space="0"/>
    </w:rPr>
  </w:style>
  <w:style w:type="paragraph" w:customStyle="1" w:styleId="17">
    <w:name w:val="article-small"/>
    <w:basedOn w:val="1"/>
    <w:uiPriority w:val="0"/>
    <w:pPr>
      <w:pBdr>
        <w:bottom w:val="none" w:color="auto" w:sz="0" w:space="0"/>
      </w:pBdr>
      <w:jc w:val="center"/>
    </w:pPr>
    <w:rPr>
      <w:color w:val="666666"/>
      <w:kern w:val="0"/>
      <w:sz w:val="18"/>
      <w:szCs w:val="18"/>
      <w:lang w:val="en-US" w:eastAsia="zh-CN" w:bidi="ar"/>
    </w:rPr>
  </w:style>
  <w:style w:type="character" w:customStyle="1" w:styleId="18">
    <w:name w:val="pages"/>
    <w:basedOn w:val="5"/>
    <w:uiPriority w:val="0"/>
  </w:style>
  <w:style w:type="character" w:customStyle="1" w:styleId="19">
    <w:name w:val="after2"/>
    <w:basedOn w:val="5"/>
    <w:uiPriority w:val="0"/>
    <w:rPr>
      <w:shd w:val="clear" w:fill="454545"/>
    </w:rPr>
  </w:style>
  <w:style w:type="character" w:customStyle="1" w:styleId="20">
    <w:name w:val="after3"/>
    <w:basedOn w:val="5"/>
    <w:uiPriority w:val="0"/>
    <w:rPr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2021-05-28T08:50:18Z</dcterms:created>
  <dc:creator>12345678</dc:creator>
  <cp:lastModifiedBy>李恒</cp:lastModifiedBy>
  <dcterms:modified xsi:type="dcterms:W3CDTF">2021-05-28T08:51:47Z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2052-11.1.0.10379</vt:lpwstr>
  </property>
  <property fmtid="{D5CDD505-2E9C-101B-9397-08002B2CF9AE}" pid="3" name="ICV">
    <vt:lpwstr>C3FB3084A44E4EB19A4E074A935FD89B</vt:lpwstr>
  </property>
</Properties>
</file>